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2D0A6">
      <w:pPr>
        <w:rPr>
          <w:rFonts w:hint="eastAsia"/>
          <w:sz w:val="18"/>
          <w:szCs w:val="18"/>
          <w:lang w:val="en-US" w:eastAsia="zh-CN"/>
        </w:rPr>
      </w:pPr>
      <w:r>
        <w:rPr>
          <w:rFonts w:hint="eastAsia"/>
          <w:sz w:val="18"/>
          <w:szCs w:val="18"/>
          <w:lang w:val="en-US" w:eastAsia="zh-CN"/>
        </w:rPr>
        <w:t>横峰中学学生课堂导学训案（政治） 编号：hfzx 高一：  使用时间:2024  编写人：审核人：</w:t>
      </w:r>
    </w:p>
    <w:p w14:paraId="2FB8E0AF">
      <w:pPr>
        <w:ind w:firstLine="1260" w:firstLineChars="600"/>
        <w:rPr>
          <w:rFonts w:hint="eastAsia"/>
          <w:lang w:val="en-US" w:eastAsia="zh-CN"/>
        </w:rPr>
      </w:pPr>
      <w:r>
        <w:rPr>
          <w:rFonts w:hint="eastAsia"/>
          <w:lang w:val="en-US" w:eastAsia="zh-CN"/>
        </w:rPr>
        <w:t>班级__________ 姓名__________  小组__________</w:t>
      </w:r>
    </w:p>
    <w:p w14:paraId="1D09D05D">
      <w:pPr>
        <w:ind w:firstLine="1476" w:firstLineChars="700"/>
        <w:rPr>
          <w:rFonts w:hint="eastAsia"/>
          <w:b/>
          <w:bCs/>
          <w:lang w:val="en-US" w:eastAsia="zh-CN"/>
        </w:rPr>
      </w:pPr>
      <w:r>
        <w:rPr>
          <w:rFonts w:hint="eastAsia"/>
          <w:b/>
          <w:bCs/>
          <w:lang w:val="en-US" w:eastAsia="zh-CN"/>
        </w:rPr>
        <w:t>第二课    我国的社会主义市场经济体制</w:t>
      </w:r>
    </w:p>
    <w:p w14:paraId="62596BF4">
      <w:pPr>
        <w:rPr>
          <w:rFonts w:hint="eastAsia"/>
          <w:lang w:val="en-US" w:eastAsia="zh-CN"/>
        </w:rPr>
      </w:pPr>
    </w:p>
    <w:p w14:paraId="54043AC4">
      <w:pPr>
        <w:ind w:firstLine="2168" w:firstLineChars="1200"/>
        <w:rPr>
          <w:rFonts w:hint="eastAsia"/>
          <w:b/>
          <w:bCs/>
          <w:sz w:val="18"/>
          <w:szCs w:val="18"/>
          <w:lang w:val="en-US" w:eastAsia="zh-CN"/>
        </w:rPr>
      </w:pPr>
      <w:r>
        <w:rPr>
          <w:rFonts w:hint="eastAsia"/>
          <w:b/>
          <w:bCs/>
          <w:sz w:val="18"/>
          <w:szCs w:val="18"/>
          <w:lang w:val="en-US" w:eastAsia="zh-CN"/>
        </w:rPr>
        <w:t>第二框</w:t>
      </w:r>
      <w:r>
        <w:rPr>
          <w:rFonts w:hint="eastAsia"/>
          <w:b/>
          <w:bCs/>
          <w:sz w:val="18"/>
          <w:szCs w:val="18"/>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10934700</wp:posOffset>
            </wp:positionV>
            <wp:extent cx="330200" cy="3429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330200" cy="342900"/>
                    </a:xfrm>
                    <a:prstGeom prst="rect">
                      <a:avLst/>
                    </a:prstGeom>
                  </pic:spPr>
                </pic:pic>
              </a:graphicData>
            </a:graphic>
          </wp:anchor>
        </w:drawing>
      </w:r>
      <w:r>
        <w:rPr>
          <w:rFonts w:hint="eastAsia"/>
          <w:b/>
          <w:bCs/>
          <w:sz w:val="18"/>
          <w:szCs w:val="18"/>
          <w:lang w:val="en-US" w:eastAsia="zh-CN"/>
        </w:rPr>
        <w:t xml:space="preserve">  更好发挥政府作用</w:t>
      </w:r>
    </w:p>
    <w:p w14:paraId="63F55818">
      <w:pPr>
        <w:rPr>
          <w:rFonts w:hint="eastAsia"/>
          <w:b/>
          <w:bCs/>
          <w:lang w:eastAsia="zh-CN"/>
        </w:rPr>
      </w:pPr>
      <w:r>
        <w:rPr>
          <w:b/>
          <w:bCs/>
        </w:rPr>
        <w:t>一、单选题</w:t>
      </w:r>
      <w:r>
        <w:rPr>
          <w:rFonts w:hint="eastAsia"/>
          <w:b/>
          <w:bCs/>
          <w:lang w:eastAsia="zh-CN"/>
        </w:rPr>
        <w:t>（</w:t>
      </w:r>
      <w:r>
        <w:rPr>
          <w:rFonts w:hint="eastAsia"/>
          <w:b/>
          <w:bCs/>
          <w:lang w:val="en-US" w:eastAsia="zh-CN"/>
        </w:rPr>
        <w:t xml:space="preserve">16个 </w:t>
      </w:r>
      <w:r>
        <w:rPr>
          <w:rFonts w:hint="default"/>
          <w:b/>
          <w:bCs/>
          <w:lang w:val="en-US" w:eastAsia="zh-CN"/>
        </w:rPr>
        <w:t>×</w:t>
      </w:r>
      <w:r>
        <w:rPr>
          <w:rFonts w:hint="eastAsia"/>
          <w:b/>
          <w:bCs/>
          <w:lang w:val="en-US" w:eastAsia="zh-CN"/>
        </w:rPr>
        <w:t xml:space="preserve"> 3分/个</w:t>
      </w:r>
      <w:r>
        <w:rPr>
          <w:rFonts w:hint="eastAsia"/>
          <w:b/>
          <w:bCs/>
          <w:lang w:eastAsia="zh-CN"/>
        </w:rPr>
        <w:t>）</w:t>
      </w:r>
    </w:p>
    <w:p w14:paraId="1E9F9811">
      <w:r>
        <w:t>1．2024年4月30日，河南省商务厅等19部门联合印发的《河南省推动消费品以旧换新实施方案》在汽车以旧换新方面明确，即日起至2024年年底，对个人消费者报废国三及以下排放标准的燃油车或车龄超过6年的新能源乘用车，并购买新能源乘用车补贴1万元。这一举措意在（   ）</w:t>
      </w:r>
    </w:p>
    <w:p w14:paraId="6B998D3B">
      <w:r>
        <w:t xml:space="preserve">①通过实施货币政策，促进企业技术创新  </w:t>
      </w:r>
    </w:p>
    <w:p w14:paraId="7CCBEE17">
      <w:r>
        <w:t>②通过实施财政政策，激发新能源汽车市场潜能</w:t>
      </w:r>
    </w:p>
    <w:p w14:paraId="3679EAA8">
      <w:r>
        <w:t>③通过实施经济政策，推动汽车产业结构优化</w:t>
      </w:r>
    </w:p>
    <w:p w14:paraId="7E2C0412">
      <w:r>
        <w:t>④通过实施环境政策，加快推进生态文明建设</w:t>
      </w:r>
    </w:p>
    <w:p w14:paraId="79A52CF5">
      <w:r>
        <w:t>A．①③</w:t>
      </w:r>
      <w:r>
        <w:tab/>
      </w:r>
      <w:r>
        <w:rPr>
          <w:rFonts w:hint="eastAsia"/>
          <w:lang w:val="en-US" w:eastAsia="zh-CN"/>
        </w:rPr>
        <w:t xml:space="preserve">  </w:t>
      </w:r>
      <w:r>
        <w:t>B．①④</w:t>
      </w:r>
      <w:r>
        <w:tab/>
      </w:r>
      <w:r>
        <w:t>C．②③</w:t>
      </w:r>
      <w:r>
        <w:rPr>
          <w:rFonts w:hint="eastAsia"/>
          <w:lang w:val="en-US" w:eastAsia="zh-CN"/>
        </w:rPr>
        <w:t xml:space="preserve">   </w:t>
      </w:r>
      <w:r>
        <w:t>D．②④</w:t>
      </w:r>
    </w:p>
    <w:p w14:paraId="50BAAE1C">
      <w:r>
        <w:t>2．2022年12月9日，国产大飞机C919的全球首家用户东航，标志着国产大飞机迈出市场运营的“第一步”，也标志着中国民航运输市场首次拥有中国自主研发的喷气式干线飞机。研制C919大型客机要集中投入大量人力物力财力，而且需要政府、市场、社会等力量拧成一股绳。由此可见（  ）</w:t>
      </w:r>
    </w:p>
    <w:p w14:paraId="24B652CC">
      <w:r>
        <w:t>①社会主义市场经济体制具有集中力量办大事的优势</w:t>
      </w:r>
    </w:p>
    <w:p w14:paraId="019321CC">
      <w:r>
        <w:t>②只有中国特色社会市场经济才采取宏观调控促进经济发展</w:t>
      </w:r>
    </w:p>
    <w:p w14:paraId="04843FBE">
      <w:r>
        <w:t>③我国发挥新型举国体制优势，坚持“有形手”与“无形手”相结合</w:t>
      </w:r>
    </w:p>
    <w:p w14:paraId="608E0B14">
      <w:r>
        <w:t>④大飞机投入市场运营后，我国航空公司运营的成本将大幅下降</w:t>
      </w:r>
    </w:p>
    <w:p w14:paraId="444BE64D">
      <w:r>
        <w:t>A．①②</w:t>
      </w:r>
      <w:r>
        <w:tab/>
      </w:r>
      <w:r>
        <w:rPr>
          <w:rFonts w:hint="eastAsia"/>
          <w:lang w:val="en-US" w:eastAsia="zh-CN"/>
        </w:rPr>
        <w:t xml:space="preserve">  </w:t>
      </w:r>
      <w:r>
        <w:t>B．①③</w:t>
      </w:r>
      <w:r>
        <w:tab/>
      </w:r>
      <w:r>
        <w:t>C．②④</w:t>
      </w:r>
      <w:r>
        <w:tab/>
      </w:r>
      <w:r>
        <w:rPr>
          <w:rFonts w:hint="eastAsia"/>
          <w:lang w:val="en-US" w:eastAsia="zh-CN"/>
        </w:rPr>
        <w:t xml:space="preserve">  </w:t>
      </w:r>
      <w:r>
        <w:t>D．③④</w:t>
      </w:r>
    </w:p>
    <w:p w14:paraId="2ECEDF02">
      <w:r>
        <w:t>3．2024年《政府工作报告》提出，从今年开始拟连续几年发行超长期特别国债，专项用于高水平科技自立自强、城乡融合发展、区域协调发展、粮食和能源资源安全保障等国家重大战略实施和重点领域安全能力建设。2024年5月17日，400亿元30年期超长期特别国债顺利首发。下列关于此举的传导路径分析正确的是（  ）</w:t>
      </w:r>
    </w:p>
    <w:p w14:paraId="514E0AB2">
      <w:r>
        <w:t>A．实施积极的财政政策→提升财政支出强度→刺激社会总需求→助推经济平稳运行</w:t>
      </w:r>
    </w:p>
    <w:p w14:paraId="39FD26A1">
      <w:r>
        <w:t>B．增加国家的财政收入→优化央地债务结构→降低经济运行成本→促进高质量发展</w:t>
      </w:r>
    </w:p>
    <w:p w14:paraId="3FBFD1C5">
      <w:r>
        <w:t>C．扩大政府的投资规模→支持重大战略投入→夯实能源安全基石→提振市场的信心</w:t>
      </w:r>
    </w:p>
    <w:p w14:paraId="3CDF3FE5">
      <w:r>
        <w:t>D．实施扩张性货币政策→增加市场货币供给→增加市场流动性→助力实体经济发展</w:t>
      </w:r>
    </w:p>
    <w:p w14:paraId="6A4ACAA4"/>
    <w:p w14:paraId="4662E9D2"/>
    <w:p w14:paraId="5BA2F90D">
      <w:r>
        <w:t>4．2024年5月18日，农业农村部总经济师在出席“2024丰收中国万里行”大型宣推活动时，要求农业执法部门切实创造条件帮助农民搞好粮食抢收、销售，防止出现各种“忽悠团”设骗局坑害农民合法权益的行为，保障农民增产增收，确保国家粮食安全。上述要求旨在（   ）</w:t>
      </w:r>
    </w:p>
    <w:p w14:paraId="16393ECB">
      <w:r>
        <w:t>①强化农业监管，确保国家粮食安全</w:t>
      </w:r>
    </w:p>
    <w:p w14:paraId="2D2AA7C5">
      <w:r>
        <w:t>②规范粮食市场秩序，保护粮农合法权益</w:t>
      </w:r>
    </w:p>
    <w:p w14:paraId="587308FB">
      <w:r>
        <w:t>③通过履行经济职能，杜绝坑农害农的行为发生</w:t>
      </w:r>
    </w:p>
    <w:p w14:paraId="502C6BE9">
      <w:r>
        <w:t>④严格市场准入，克服市场失灵，确保每个农户增收</w:t>
      </w:r>
    </w:p>
    <w:p w14:paraId="5334A49B">
      <w:r>
        <w:t>A．①②</w:t>
      </w:r>
      <w:r>
        <w:tab/>
      </w:r>
      <w:r>
        <w:rPr>
          <w:rFonts w:hint="eastAsia"/>
          <w:lang w:val="en-US" w:eastAsia="zh-CN"/>
        </w:rPr>
        <w:t xml:space="preserve">  </w:t>
      </w:r>
      <w:r>
        <w:t>B．①③</w:t>
      </w:r>
      <w:r>
        <w:tab/>
      </w:r>
      <w:r>
        <w:t>C．②④</w:t>
      </w:r>
      <w:r>
        <w:tab/>
      </w:r>
      <w:r>
        <w:rPr>
          <w:rFonts w:hint="eastAsia"/>
          <w:lang w:val="en-US" w:eastAsia="zh-CN"/>
        </w:rPr>
        <w:t xml:space="preserve">  </w:t>
      </w:r>
      <w:r>
        <w:t>D．③④</w:t>
      </w:r>
    </w:p>
    <w:p w14:paraId="259BBBC8">
      <w:r>
        <w:t>5．绿色金融是指对环保、节能、清洁能源、绿色交通、绿色建筑等领域的项目投融资、项目运营、风险管理等所提供的金融服务，其目的是通过各种政策倾斜，降低绿色企业及环保项目的融资成本，推动可持续发展。下列属于绿色金融的选项是（   ）</w:t>
      </w:r>
    </w:p>
    <w:p w14:paraId="627FA997">
      <w:r>
        <w:t>①截至2023年末，广州银行成功发行100亿元绿色金融债券，入选人行首批碳减排支持工具扩容机构，带动碳减排量超6万吨</w:t>
      </w:r>
    </w:p>
    <w:p w14:paraId="569A0010">
      <w:r>
        <w:t>②2024年政府工作报告指出，全方位推动财政政策工具绿色转型，发挥财政政策统合治理功能，助力“减污—降碳—扩绿—增长”协同框架构建</w:t>
      </w:r>
    </w:p>
    <w:p w14:paraId="6D014977">
      <w:r>
        <w:t>③北京朝阳发布《2024朝阳区新能源汽车消费券发放方案》，消费券发放总额为1000万元，8月10日0时起可领取，单台车最高可领5000元</w:t>
      </w:r>
    </w:p>
    <w:p w14:paraId="656C4A65">
      <w:r>
        <w:t>④截至2024年6月末，中国人寿上半年绿色保险提供风险保障近7万亿元，绿色投资存量规模超5000亿元，较年初增长3.4%，绿色信贷余额约1933亿元，较年初增长超25%</w:t>
      </w:r>
    </w:p>
    <w:p w14:paraId="066F01C0">
      <w:r>
        <w:t>A．①②</w:t>
      </w:r>
      <w:r>
        <w:rPr>
          <w:rFonts w:hint="eastAsia"/>
          <w:lang w:val="en-US" w:eastAsia="zh-CN"/>
        </w:rPr>
        <w:t xml:space="preserve">  </w:t>
      </w:r>
      <w:r>
        <w:tab/>
      </w:r>
      <w:r>
        <w:t>B．①④</w:t>
      </w:r>
      <w:r>
        <w:tab/>
      </w:r>
      <w:r>
        <w:rPr>
          <w:rFonts w:hint="eastAsia"/>
          <w:lang w:val="en-US" w:eastAsia="zh-CN"/>
        </w:rPr>
        <w:t xml:space="preserve">  </w:t>
      </w:r>
      <w:r>
        <w:t>C．②③</w:t>
      </w:r>
      <w:r>
        <w:tab/>
      </w:r>
      <w:r>
        <w:t>D．③④</w:t>
      </w:r>
    </w:p>
    <w:p w14:paraId="6BA2DC4B">
      <w:r>
        <w:t>6．2024年7月22日，新一期贷款市场报价利率(LPR)迎来今年第二次下降。随着我国贷款利率连创历史新低，多地小微企业和个体工商户已享受到降息利好，多地银行消费贷产品备受青睐。降息对我国经济产生影响，以下对这种影响叙述正确的是（    ）</w:t>
      </w:r>
    </w:p>
    <w:p w14:paraId="61EA1644">
      <w:r>
        <w:t>①降低贷款门槛，支持汽车、家电等耐用消费品消费</w:t>
      </w:r>
    </w:p>
    <w:p w14:paraId="6C6513A1">
      <w:r>
        <w:t>②拓宽融资渠道，进一步解决中小企业融资贵的问题</w:t>
      </w:r>
    </w:p>
    <w:p w14:paraId="7CAEFB06">
      <w:r>
        <w:t>③创造更加宽裕的流动性环境，利好楼市和债券市场</w:t>
      </w:r>
    </w:p>
    <w:p w14:paraId="5FE118FA">
      <w:r>
        <w:t>④降低企业和居民的融资成本，拉动投资和消费增长</w:t>
      </w:r>
    </w:p>
    <w:p w14:paraId="59881C24">
      <w:r>
        <w:t>A．①②</w:t>
      </w:r>
      <w:r>
        <w:tab/>
      </w:r>
      <w:r>
        <w:rPr>
          <w:rFonts w:hint="eastAsia"/>
          <w:lang w:val="en-US" w:eastAsia="zh-CN"/>
        </w:rPr>
        <w:t xml:space="preserve">  </w:t>
      </w:r>
      <w:r>
        <w:t>B．①③</w:t>
      </w:r>
      <w:r>
        <w:tab/>
      </w:r>
      <w:r>
        <w:t>C．②④</w:t>
      </w:r>
      <w:r>
        <w:tab/>
      </w:r>
      <w:r>
        <w:rPr>
          <w:rFonts w:hint="eastAsia"/>
          <w:lang w:val="en-US" w:eastAsia="zh-CN"/>
        </w:rPr>
        <w:t xml:space="preserve">  </w:t>
      </w:r>
      <w:r>
        <w:t>D．③④</w:t>
      </w:r>
    </w:p>
    <w:p w14:paraId="4275863B"/>
    <w:p w14:paraId="58D4DF93"/>
    <w:p w14:paraId="4712386F"/>
    <w:p w14:paraId="55AC6B71">
      <w:r>
        <w:t>7．2024年，我国赤字率拟按3%安排，较上年的3.8%有所下调，赤字规模4.06万亿元，比上年增加1800亿元；拟安排地方政府专项债券3.9万亿元，比上年增加1000亿元。这体现的宏观经济政策要求是(   )</w:t>
      </w:r>
    </w:p>
    <w:p w14:paraId="4565E39F">
      <w:r>
        <w:t>①稳健货币政策要灵活适度</w:t>
      </w:r>
      <w:r>
        <w:rPr>
          <w:rFonts w:hint="eastAsia"/>
          <w:lang w:val="en-US" w:eastAsia="zh-CN"/>
        </w:rPr>
        <w:t xml:space="preserve">       </w:t>
      </w:r>
      <w:r>
        <w:t>②积极财政政策要适度加力</w:t>
      </w:r>
    </w:p>
    <w:p w14:paraId="7A620922">
      <w:r>
        <w:t>③统筹考虑稳增长和防风险</w:t>
      </w:r>
      <w:r>
        <w:rPr>
          <w:rFonts w:hint="eastAsia"/>
          <w:lang w:val="en-US" w:eastAsia="zh-CN"/>
        </w:rPr>
        <w:t xml:space="preserve">       </w:t>
      </w:r>
      <w:r>
        <w:t>④保障市场流动性更加充裕</w:t>
      </w:r>
    </w:p>
    <w:p w14:paraId="1E055910">
      <w:r>
        <w:t>A．①③</w:t>
      </w:r>
      <w:r>
        <w:tab/>
      </w:r>
      <w:r>
        <w:rPr>
          <w:rFonts w:hint="eastAsia"/>
          <w:lang w:val="en-US" w:eastAsia="zh-CN"/>
        </w:rPr>
        <w:t xml:space="preserve">   </w:t>
      </w:r>
      <w:r>
        <w:t>B．①④</w:t>
      </w:r>
      <w:r>
        <w:tab/>
      </w:r>
      <w:r>
        <w:rPr>
          <w:rFonts w:hint="eastAsia"/>
          <w:lang w:val="en-US" w:eastAsia="zh-CN"/>
        </w:rPr>
        <w:t xml:space="preserve">  </w:t>
      </w:r>
      <w:r>
        <w:t>C．②③</w:t>
      </w:r>
      <w:r>
        <w:tab/>
      </w:r>
      <w:r>
        <w:rPr>
          <w:rFonts w:hint="eastAsia"/>
          <w:lang w:val="en-US" w:eastAsia="zh-CN"/>
        </w:rPr>
        <w:t xml:space="preserve">  </w:t>
      </w:r>
      <w:r>
        <w:t>D．②④</w:t>
      </w:r>
    </w:p>
    <w:p w14:paraId="4E366A17">
      <w:r>
        <w:t>8．政府应切实履行组织社会主义经济建设职能，加强科学的宏观调控、市场监管，促进经济发展，提高生产力水平和人民生活水平。下列属于我国政府履行经济职能的是(    )</w:t>
      </w:r>
    </w:p>
    <w:p w14:paraId="1890E5CD">
      <w:r>
        <w:t>①制定科学文化教育发展总体战略规划    </w:t>
      </w:r>
      <w:r>
        <w:rPr>
          <w:rFonts w:hint="eastAsia"/>
          <w:lang w:val="en-US" w:eastAsia="zh-CN"/>
        </w:rPr>
        <w:t xml:space="preserve"> </w:t>
      </w:r>
      <w:r>
        <w:t> ②实施减税降费，减轻企业负担</w:t>
      </w:r>
    </w:p>
    <w:p w14:paraId="09CC9D1A">
      <w:r>
        <w:t>③提供优质产品，满足人民美好生活需要   ④实施区域政策，推动区域经济协调发展</w:t>
      </w:r>
    </w:p>
    <w:p w14:paraId="09B3A7B2">
      <w:r>
        <w:t>A．①③</w:t>
      </w:r>
      <w:r>
        <w:tab/>
      </w:r>
      <w:r>
        <w:rPr>
          <w:rFonts w:hint="eastAsia"/>
          <w:lang w:val="en-US" w:eastAsia="zh-CN"/>
        </w:rPr>
        <w:t xml:space="preserve">  </w:t>
      </w:r>
      <w:r>
        <w:t>B．①④</w:t>
      </w:r>
      <w:r>
        <w:tab/>
      </w:r>
      <w:r>
        <w:t>C．②③</w:t>
      </w:r>
      <w:r>
        <w:tab/>
      </w:r>
      <w:r>
        <w:rPr>
          <w:rFonts w:hint="eastAsia"/>
          <w:lang w:val="en-US" w:eastAsia="zh-CN"/>
        </w:rPr>
        <w:t xml:space="preserve">  </w:t>
      </w:r>
      <w:r>
        <w:t>D．②④</w:t>
      </w:r>
    </w:p>
    <w:p w14:paraId="4C350273">
      <w:r>
        <w:t>9．中央经济工作会议于2023年12月11日至12日在北京举行。会议强调2024年要强化宏观政策逆周期和跨周期调节，继续实施积极的财政政策。下列属于该政策的措施是（   ）</w:t>
      </w:r>
    </w:p>
    <w:p w14:paraId="60A7E4D2">
      <w:r>
        <w:t>①提高银行利率</w:t>
      </w:r>
      <w:r>
        <w:rPr>
          <w:rFonts w:hint="eastAsia"/>
          <w:lang w:val="en-US" w:eastAsia="zh-CN"/>
        </w:rPr>
        <w:t xml:space="preserve">               </w:t>
      </w:r>
      <w:r>
        <w:t>②增加财政支出，刺激总需求</w:t>
      </w:r>
    </w:p>
    <w:p w14:paraId="04BC4C4A">
      <w:r>
        <w:t>③降低货币供应量</w:t>
      </w:r>
      <w:r>
        <w:rPr>
          <w:rFonts w:hint="eastAsia"/>
          <w:lang w:val="en-US" w:eastAsia="zh-CN"/>
        </w:rPr>
        <w:t xml:space="preserve">             </w:t>
      </w:r>
      <w:r>
        <w:t>④继续完善结构性减税</w:t>
      </w:r>
    </w:p>
    <w:p w14:paraId="46C7642F">
      <w:r>
        <w:t>A．①②</w:t>
      </w:r>
      <w:r>
        <w:rPr>
          <w:rFonts w:hint="eastAsia"/>
          <w:lang w:val="en-US" w:eastAsia="zh-CN"/>
        </w:rPr>
        <w:t xml:space="preserve">  </w:t>
      </w:r>
      <w:r>
        <w:tab/>
      </w:r>
      <w:r>
        <w:t>B．①③</w:t>
      </w:r>
      <w:r>
        <w:tab/>
      </w:r>
      <w:r>
        <w:rPr>
          <w:rFonts w:hint="eastAsia"/>
          <w:lang w:val="en-US" w:eastAsia="zh-CN"/>
        </w:rPr>
        <w:t xml:space="preserve">   </w:t>
      </w:r>
      <w:r>
        <w:t>C．②④</w:t>
      </w:r>
      <w:r>
        <w:tab/>
      </w:r>
      <w:r>
        <w:t>D．③④</w:t>
      </w:r>
    </w:p>
    <w:p w14:paraId="6A5B4CD8">
      <w:r>
        <w:t>10．每逢旅游业黄金期，总有“宰客”“天价”“坐地起价”等乱象冲上热搜。2023年8月，福建省文化和旅游厅印发《关于促进文化和旅游消费的措施》，完善文旅消费领域服务标准，加强文旅市场信用监管，整治“不合理低价游”等市场顽疾。上述举措（   ）</w:t>
      </w:r>
    </w:p>
    <w:p w14:paraId="4B9FD847">
      <w:r>
        <w:t>A．加强了市场有效监管，维护了公平的市场秩序</w:t>
      </w:r>
    </w:p>
    <w:p w14:paraId="4E390584">
      <w:r>
        <w:t>B．通过实施产业政策，促进了产业结构优化升级</w:t>
      </w:r>
    </w:p>
    <w:p w14:paraId="7C957E1A">
      <w:r>
        <w:t>C．发挥了市场作用，提升了文旅消费的服务品质</w:t>
      </w:r>
    </w:p>
    <w:p w14:paraId="0E13B3E5">
      <w:r>
        <w:t>D．强化了法治观念，完善了公平开放的市场规则</w:t>
      </w:r>
    </w:p>
    <w:p w14:paraId="24E902D4">
      <w:r>
        <w:t>11．2023年3月，首届中国国际(佛山)预制菜产业大会在广东佛山举办。预制菜，是通过预加工把食材做成半成品或者成品，食用时再根据需要配上各种辅料的菜品。近几年来，预制菜逐渐成为人们就餐的新选项，但也存在标准不统一、质量难保证、消费者缺乏知情权等问题。解决上述问题不妥的做法是（   ）</w:t>
      </w:r>
    </w:p>
    <w:p w14:paraId="1A1E400E">
      <w:r>
        <w:t>A．企业依法经营、诚信经营</w:t>
      </w:r>
      <w:r>
        <w:tab/>
      </w:r>
      <w:r>
        <w:rPr>
          <w:rFonts w:hint="eastAsia"/>
          <w:lang w:val="en-US" w:eastAsia="zh-CN"/>
        </w:rPr>
        <w:t xml:space="preserve">    </w:t>
      </w:r>
      <w:r>
        <w:t>B．消费者依法维护自身权利</w:t>
      </w:r>
    </w:p>
    <w:p w14:paraId="158C260A">
      <w:r>
        <w:t>C．政府部门加强对市场的监管</w:t>
      </w:r>
      <w:r>
        <w:rPr>
          <w:rFonts w:hint="eastAsia"/>
          <w:lang w:val="en-US" w:eastAsia="zh-CN"/>
        </w:rPr>
        <w:t xml:space="preserve">     </w:t>
      </w:r>
      <w:r>
        <w:t>D．消除市场调节存在的滞后性</w:t>
      </w:r>
    </w:p>
    <w:p w14:paraId="00087408"/>
    <w:p w14:paraId="65F5DF14"/>
    <w:p w14:paraId="3C9C1604">
      <w:r>
        <w:t>12．2023年9月26日，国家市场监督管理总局印发《市场监督管理投诉信息公示暂行规则》，随后上线全国12315消费投诉信息公示平台，部署全国市场监管部门开展消费投诉公示。该举措（    ）</w:t>
      </w:r>
    </w:p>
    <w:p w14:paraId="4B055CC3">
      <w:r>
        <w:t>①能有效减少消费市场信息不对称，更好地保障消费者的知情权和选择权</w:t>
      </w:r>
    </w:p>
    <w:p w14:paraId="27C47F5B">
      <w:r>
        <w:t>②是发挥市场配置资源的决定性作用、保障消费者权益的表现</w:t>
      </w:r>
    </w:p>
    <w:p w14:paraId="385689B8">
      <w:r>
        <w:t>③可以更好地促进全国商品和服务市场高水平统一、高标准建设</w:t>
      </w:r>
    </w:p>
    <w:p w14:paraId="6AEE3281">
      <w:r>
        <w:t>④旨在弥补市场缺陷，强化企业社会责任意识和风险意识</w:t>
      </w:r>
    </w:p>
    <w:p w14:paraId="4F1476D3">
      <w:r>
        <w:t>A．①②</w:t>
      </w:r>
      <w:r>
        <w:tab/>
      </w:r>
      <w:r>
        <w:rPr>
          <w:rFonts w:hint="eastAsia"/>
          <w:lang w:val="en-US" w:eastAsia="zh-CN"/>
        </w:rPr>
        <w:t xml:space="preserve">  </w:t>
      </w:r>
      <w:r>
        <w:t>B．①③</w:t>
      </w:r>
      <w:r>
        <w:tab/>
      </w:r>
      <w:r>
        <w:t>C．②④</w:t>
      </w:r>
      <w:r>
        <w:tab/>
      </w:r>
      <w:r>
        <w:rPr>
          <w:rFonts w:hint="eastAsia"/>
          <w:lang w:val="en-US" w:eastAsia="zh-CN"/>
        </w:rPr>
        <w:t xml:space="preserve">  </w:t>
      </w:r>
      <w:r>
        <w:t>D．③④</w:t>
      </w:r>
    </w:p>
    <w:p w14:paraId="5F1F4F26">
      <w:r>
        <w:t>13．为落实中央金融工作会议精神，中国人民银行等部门联合印发《关于强化金融支持举措助力民营经济发展壮大的通知》。《通知》提出，要围绕支持民营企业发展，精准有力实施融资政策，助力民营经济发展壮大。下列举措体现上述要求的是（   ）</w:t>
      </w:r>
    </w:p>
    <w:p w14:paraId="4F2C3E1E">
      <w:r>
        <w:t>①满足民企合理的金融需求，优化贷款结构降利率惠企</w:t>
      </w:r>
    </w:p>
    <w:p w14:paraId="6F57F284">
      <w:r>
        <w:t>②挖掘有融资需求优质民营企业，提升企业金融获得率</w:t>
      </w:r>
    </w:p>
    <w:p w14:paraId="1BFFA831">
      <w:r>
        <w:t>③扩大金融债券融资规模，引导保险公司科学配置债券</w:t>
      </w:r>
    </w:p>
    <w:p w14:paraId="39E42B8E">
      <w:r>
        <w:t>④支持民营企业赴境外上市，扩大股权融资规模</w:t>
      </w:r>
    </w:p>
    <w:p w14:paraId="0167B291">
      <w:r>
        <w:t>A．①②</w:t>
      </w:r>
      <w:r>
        <w:rPr>
          <w:rFonts w:hint="eastAsia"/>
          <w:lang w:val="en-US" w:eastAsia="zh-CN"/>
        </w:rPr>
        <w:t xml:space="preserve">   </w:t>
      </w:r>
      <w:r>
        <w:t>B．①④</w:t>
      </w:r>
      <w:r>
        <w:tab/>
      </w:r>
      <w:r>
        <w:rPr>
          <w:rFonts w:hint="eastAsia"/>
          <w:lang w:val="en-US" w:eastAsia="zh-CN"/>
        </w:rPr>
        <w:t xml:space="preserve">  </w:t>
      </w:r>
      <w:r>
        <w:t>C．②③</w:t>
      </w:r>
      <w:r>
        <w:tab/>
      </w:r>
      <w:r>
        <w:t>D．③④</w:t>
      </w:r>
    </w:p>
    <w:p w14:paraId="023A1F33">
      <w:r>
        <w:t>14．“低空经济”是以无人机产业为主导，涉及研发制造、飞行培训、行业应用、侦测反制等众多行业，是辐射带动效应强、产业链较长的综合经济形态。中国十分重视发展低空经济，千亩棉田上，农业无人机“漫步”空中，通过植保、巡视等方式精准作业；外卖派送借助无人机实现十五分钟内送达……作为新质生产力的代表，这一新兴经济业态正在更好地服务着我们的生产生活，也正成为推动经济增长的重要力量。材料表明发展低空经济有利于（    ）</w:t>
      </w:r>
    </w:p>
    <w:p w14:paraId="0ACB95B0">
      <w:r>
        <w:t>①培育战略性新兴产业，带动相关产业发展，推动产业结构升级</w:t>
      </w:r>
    </w:p>
    <w:p w14:paraId="3F3A3BB7">
      <w:r>
        <w:t>②增强经济发展新动能新优势，培育新型消费，满足人民对美好生活的需求</w:t>
      </w:r>
    </w:p>
    <w:p w14:paraId="3811C494">
      <w:r>
        <w:t>③激发企业活力，提振市场信心，发挥市场在资源配置中的决定性作用</w:t>
      </w:r>
    </w:p>
    <w:p w14:paraId="1CAF2E1F">
      <w:r>
        <w:t>④建设高标准低空经济市场体系，推动有效市场和有为政府更好结合</w:t>
      </w:r>
    </w:p>
    <w:p w14:paraId="07891243">
      <w:r>
        <w:t>A．①②</w:t>
      </w:r>
      <w:r>
        <w:rPr>
          <w:rFonts w:hint="eastAsia"/>
          <w:lang w:val="en-US" w:eastAsia="zh-CN"/>
        </w:rPr>
        <w:t xml:space="preserve">  </w:t>
      </w:r>
      <w:r>
        <w:tab/>
      </w:r>
      <w:r>
        <w:t>B．①④</w:t>
      </w:r>
      <w:r>
        <w:rPr>
          <w:rFonts w:hint="eastAsia"/>
          <w:lang w:val="en-US" w:eastAsia="zh-CN"/>
        </w:rPr>
        <w:t xml:space="preserve"> </w:t>
      </w:r>
      <w:r>
        <w:tab/>
      </w:r>
      <w:r>
        <w:t>C．②③</w:t>
      </w:r>
      <w:r>
        <w:tab/>
      </w:r>
      <w:r>
        <w:rPr>
          <w:rFonts w:hint="eastAsia"/>
          <w:lang w:val="en-US" w:eastAsia="zh-CN"/>
        </w:rPr>
        <w:t xml:space="preserve">  </w:t>
      </w:r>
      <w:r>
        <w:t>D．③④</w:t>
      </w:r>
    </w:p>
    <w:p w14:paraId="308E5441">
      <w:r>
        <w:t>15．2024年政府工作报告提出，着力扩大国内需求，推动经济实现良性循环。下列关于扩大内需举措作用传导路径正确的是（   ）</w:t>
      </w:r>
    </w:p>
    <w:p w14:paraId="5F431921">
      <w:r>
        <w:t>①发行超长期特别国债→调动投资积极性→增强消费能力</w:t>
      </w:r>
    </w:p>
    <w:p w14:paraId="2C27E6D3">
      <w:r>
        <w:t>②打击不正当竞争→保护消费者合法权益→促进消费升级</w:t>
      </w:r>
    </w:p>
    <w:p w14:paraId="11CEEC58">
      <w:r>
        <w:t>③实施消费补贴政策→促进消费品更新换代→激活消费潜力</w:t>
      </w:r>
    </w:p>
    <w:p w14:paraId="4A4DAE94">
      <w:r>
        <w:t>④改革投资审批制度→促进政府与社会资本合作→激发民间投资活力</w:t>
      </w:r>
    </w:p>
    <w:p w14:paraId="212F4FF7">
      <w:r>
        <w:t>A．①②</w:t>
      </w:r>
      <w:r>
        <w:tab/>
      </w:r>
      <w:r>
        <w:rPr>
          <w:rFonts w:hint="eastAsia"/>
          <w:lang w:val="en-US" w:eastAsia="zh-CN"/>
        </w:rPr>
        <w:t xml:space="preserve">  </w:t>
      </w:r>
      <w:r>
        <w:t>B．①④</w:t>
      </w:r>
      <w:r>
        <w:tab/>
      </w:r>
      <w:r>
        <w:t>C．②③</w:t>
      </w:r>
      <w:r>
        <w:rPr>
          <w:rFonts w:hint="eastAsia"/>
          <w:lang w:val="en-US" w:eastAsia="zh-CN"/>
        </w:rPr>
        <w:t xml:space="preserve"> </w:t>
      </w:r>
      <w:r>
        <w:tab/>
      </w:r>
      <w:r>
        <w:t>D．③④</w:t>
      </w:r>
    </w:p>
    <w:p w14:paraId="2F1B754C">
      <w:r>
        <w:t>16．2024年《政府工作报告》指出，积极的财政政策要“适度加力、提质增效”。自2008年以来，我国财政政策的总基调一直是“积极的”，但每年的“积极”程度存在差异，这从《政府工作报告》中对积极的财政政策的修饰词上可以一窥端倪。关于积极的财政政策要“适度加力、提质增效”，下列预期传导路径正确的是（   ）</w:t>
      </w:r>
    </w:p>
    <w:p w14:paraId="4B6FB1C9">
      <w:r>
        <w:t>①扩大政府支出→增加基建投资→撬动社会资本增加投资→拉动总需求</w:t>
      </w:r>
    </w:p>
    <w:p w14:paraId="1704494F">
      <w:r>
        <w:t>②发行超长期特别国债→大幅提升赤字规模→缓解中短期偿债压力→缓解债务风险</w:t>
      </w:r>
    </w:p>
    <w:p w14:paraId="1A7D14A6">
      <w:r>
        <w:t>③优先支持准备充分的项目→推进资金落实到项目→缩短传导链条，减少时滞→提振内需</w:t>
      </w:r>
    </w:p>
    <w:p w14:paraId="4B8DD994">
      <w:r>
        <w:t>④下调存贷款基准利率→保持流动性合理充裕→缓解重大项目建设资金问题→拉动经济增长</w:t>
      </w:r>
    </w:p>
    <w:p w14:paraId="1BE0E23A">
      <w:r>
        <w:t>A．①③</w:t>
      </w:r>
      <w:r>
        <w:tab/>
      </w:r>
      <w:r>
        <w:rPr>
          <w:rFonts w:hint="eastAsia"/>
          <w:lang w:val="en-US" w:eastAsia="zh-CN"/>
        </w:rPr>
        <w:t xml:space="preserve">  </w:t>
      </w:r>
      <w:r>
        <w:t>B．①④</w:t>
      </w:r>
      <w:r>
        <w:tab/>
      </w:r>
      <w:r>
        <w:t>C．②③</w:t>
      </w:r>
      <w:r>
        <w:tab/>
      </w:r>
      <w:r>
        <w:rPr>
          <w:rFonts w:hint="eastAsia"/>
          <w:lang w:val="en-US" w:eastAsia="zh-CN"/>
        </w:rPr>
        <w:t xml:space="preserve">  </w:t>
      </w:r>
      <w:r>
        <w:t>D．②④</w:t>
      </w:r>
    </w:p>
    <w:p w14:paraId="1D538E49">
      <w:pPr>
        <w:rPr>
          <w:rFonts w:hint="eastAsia"/>
        </w:rPr>
      </w:pPr>
    </w:p>
    <w:p w14:paraId="29863760">
      <w:pPr>
        <w:rPr>
          <w:rFonts w:hint="eastAsia"/>
          <w:b/>
          <w:bCs/>
        </w:rPr>
      </w:pPr>
      <w:r>
        <w:rPr>
          <w:b/>
          <w:bCs/>
        </w:rPr>
        <w:t>二、</w:t>
      </w:r>
      <w:r>
        <w:rPr>
          <w:rFonts w:hint="eastAsia"/>
          <w:b/>
          <w:bCs/>
          <w:lang w:eastAsia="zh-CN"/>
        </w:rPr>
        <w:t>非选择题</w:t>
      </w:r>
      <w:r>
        <w:rPr>
          <w:b/>
          <w:bCs/>
        </w:rPr>
        <w:t>题</w:t>
      </w:r>
    </w:p>
    <w:p w14:paraId="1D0721D6">
      <w:pPr>
        <w:rPr>
          <w:b/>
          <w:bCs/>
        </w:rPr>
      </w:pPr>
      <w:r>
        <w:rPr>
          <w:b/>
          <w:bCs/>
        </w:rPr>
        <w:t>17．阅读材料,</w:t>
      </w:r>
      <w:r>
        <w:rPr>
          <w:rFonts w:hint="eastAsia"/>
          <w:b/>
          <w:bCs/>
          <w:lang w:val="en-US" w:eastAsia="zh-CN"/>
        </w:rPr>
        <w:t xml:space="preserve"> </w:t>
      </w:r>
      <w:r>
        <w:rPr>
          <w:b/>
          <w:bCs/>
        </w:rPr>
        <w:t>完成下列要求。</w:t>
      </w:r>
    </w:p>
    <w:p w14:paraId="35A9DEEB">
      <w:pPr>
        <w:ind w:firstLine="420" w:firstLineChars="200"/>
      </w:pPr>
      <w:r>
        <w:t>实现国民健康长寿，是国家省强、民族振兴的重要标志，也是全国各族人民的共同愿望。党的十九大报告将“实施健康中国战略”作为国家发展基本方略中的重要内容，国应了人民的健康需要。党的二十大报告提出，推进健康中国建设。把保障人民健康放在优先发展的战略位置。为推动健康产业高质量发展，国家多部门加强跨学科、跨领域合作，推动物联网、大数据、云计算等信息技术在健康及养老领域的集成创新和融合应用，提升健康养老产品及服务的智慧化水平。数字化转型成为行业升级的关键。健康管理 APP、远程医疗服务、健康大数探分析等技术应用广泛。提升了大健康行业服务效率和用户体验。随着人们生活水平的提高和消费升级，医疗保健需求也日益旺盛，2024年我国大健康产业的市场规模达到约13.4万亿元。</w:t>
      </w:r>
    </w:p>
    <w:p w14:paraId="50D99E7C">
      <w:pPr>
        <w:rPr>
          <w:b/>
          <w:bCs/>
        </w:rPr>
      </w:pPr>
      <w:r>
        <w:rPr>
          <w:b/>
          <w:bCs/>
        </w:rPr>
        <w:t>结合材料，运用社会主义市场经济的知识，分析大健康产业为什么能高质量发展。</w:t>
      </w:r>
    </w:p>
    <w:p w14:paraId="7B433416">
      <w:pPr>
        <w:rPr>
          <w:b/>
          <w:bCs/>
        </w:rPr>
      </w:pPr>
    </w:p>
    <w:p w14:paraId="22D18A36">
      <w:pPr>
        <w:rPr>
          <w:b/>
          <w:bCs/>
        </w:rPr>
      </w:pPr>
    </w:p>
    <w:p w14:paraId="7ED6FC04">
      <w:pPr>
        <w:rPr>
          <w:b/>
          <w:bCs/>
        </w:rPr>
      </w:pPr>
    </w:p>
    <w:p w14:paraId="4908A3D5">
      <w:pPr>
        <w:rPr>
          <w:b/>
          <w:bCs/>
        </w:rPr>
      </w:pPr>
    </w:p>
    <w:p w14:paraId="5133E920">
      <w:pPr>
        <w:rPr>
          <w:b/>
          <w:bCs/>
        </w:rPr>
      </w:pPr>
    </w:p>
    <w:p w14:paraId="27FD5FD7">
      <w:pPr>
        <w:rPr>
          <w:b/>
          <w:bCs/>
        </w:rPr>
      </w:pPr>
    </w:p>
    <w:p w14:paraId="68D45D1C">
      <w:pPr>
        <w:rPr>
          <w:b/>
          <w:bCs/>
        </w:rPr>
      </w:pPr>
    </w:p>
    <w:p w14:paraId="0FB0342D">
      <w:pPr>
        <w:rPr>
          <w:b/>
          <w:bCs/>
        </w:rPr>
      </w:pPr>
    </w:p>
    <w:p w14:paraId="437684CE">
      <w:pPr>
        <w:rPr>
          <w:b/>
          <w:bCs/>
        </w:rPr>
      </w:pPr>
    </w:p>
    <w:p w14:paraId="179A2335">
      <w:pPr>
        <w:rPr>
          <w:b/>
          <w:bCs/>
        </w:rPr>
      </w:pPr>
    </w:p>
    <w:p w14:paraId="395F811A">
      <w:pPr>
        <w:rPr>
          <w:b/>
          <w:bCs/>
        </w:rPr>
      </w:pPr>
      <w:r>
        <w:rPr>
          <w:b/>
          <w:bCs/>
        </w:rPr>
        <w:t>20．阅读材料，完成下列要求。</w:t>
      </w:r>
    </w:p>
    <w:p w14:paraId="1FE89EFC">
      <w:pPr>
        <w:ind w:firstLine="420" w:firstLineChars="200"/>
      </w:pPr>
      <w:r>
        <w:t>2023年9月4日，国新办举行推动民营经济高质量发展新闻发布会指出，为回应民营企业的重点关切，我国提出了一系列政策举措：2023年7月28日，发改委等八部门联合印发《关于实施促进民营经济发展近期若干举措的通知》，提出要形成鼓励民间资本参与的重大项目清单；修订出台新版市场准入负面清单，推动各类经营主体依法平等进入清单之外的行业、领域、业务；2023年8月3日，公安部发布了服务保障高质量发展26条措施，特别提出依法保护企业产权和经营者合法权益，依法严厉打击欺行霸市、网络传销、走私、非法经营、侵犯知识产权和制售伪劣商品等犯罪活动；2023年8月6日，国家税务总局发布《关于接续推出和优化“便民办税春风行动”措施、促进民营经济发展壮大服务高质量发展的通知》，聚焦广大中小微企业和个体工商户，落实落细新出台的一系列延续、优化、完善的税费优惠政策。</w:t>
      </w:r>
    </w:p>
    <w:p w14:paraId="1F05B903">
      <w:pPr>
        <w:sectPr>
          <w:footerReference r:id="rId3" w:type="default"/>
          <w:pgSz w:w="16839" w:h="11907" w:orient="landscape"/>
          <w:pgMar w:top="567" w:right="567" w:bottom="567" w:left="567" w:header="851" w:footer="425" w:gutter="0"/>
          <w:cols w:equalWidth="0" w:num="2" w:sep="1">
            <w:col w:w="7640" w:space="425"/>
            <w:col w:w="7640"/>
          </w:cols>
          <w:docGrid w:type="lines" w:linePitch="312" w:charSpace="0"/>
        </w:sectPr>
      </w:pPr>
      <w:r>
        <w:rPr>
          <w:b/>
          <w:bCs/>
        </w:rPr>
        <w:t>结合材料，运用《经济与社会》知识，说明促进民营经济健康发展政府应如何作为。</w:t>
      </w:r>
    </w:p>
    <w:p w14:paraId="7358A370">
      <w:bookmarkStart w:id="0" w:name="_GoBack"/>
      <w:bookmarkEnd w:id="0"/>
    </w:p>
    <w:sectPr>
      <w:headerReference r:id="rId4" w:type="default"/>
      <w:footerReference r:id="rId6" w:type="default"/>
      <w:headerReference r:id="rId5" w:type="even"/>
      <w:footerReference r:id="rId7" w:type="even"/>
      <w:pgSz w:w="16838" w:h="11906" w:orient="landscape"/>
      <w:pgMar w:top="567" w:right="567" w:bottom="567" w:left="567" w:header="851" w:footer="992" w:gutter="0"/>
      <w:pgNumType w:start="1"/>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8396F">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61F5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5461F5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93CC">
    <w:pPr>
      <w:jc w:val="cente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C0945">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BDC0945">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v:textbox>
            </v:shape>
          </w:pict>
        </mc:Fallback>
      </mc:AlternateContent>
    </w:r>
  </w:p>
  <w:p w14:paraId="65FA8743">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4F138">
    <w:pPr>
      <w:jc w:val="cente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4CCFD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F4CCFD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60DC2"/>
  <w:p w14:paraId="1E4D8D56">
    <w:pPr>
      <w:pBdr>
        <w:bottom w:val="none" w:color="auto" w:sz="0" w:space="1"/>
      </w:pBdr>
      <w:snapToGrid w:val="0"/>
      <w:rPr>
        <w:kern w:val="0"/>
        <w:sz w:val="2"/>
        <w:szCs w:val="2"/>
      </w:rPr>
    </w:pPr>
    <w:r>
      <w:pict>
        <v:shape id="图片 4" o:spid="_x0000_s2051"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B94A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zNzdiOTkxYWZmMDg3ZDBiNmNlMWY1ZjNmZjg2MzMifQ=="/>
  </w:docVars>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DC02C5"/>
    <w:rsid w:val="00E476EE"/>
    <w:rsid w:val="00EF035E"/>
    <w:rsid w:val="00FA429B"/>
    <w:rsid w:val="07190376"/>
    <w:rsid w:val="08E94A62"/>
    <w:rsid w:val="20361EEB"/>
    <w:rsid w:val="34021EDC"/>
    <w:rsid w:val="407E19E2"/>
    <w:rsid w:val="490E66D0"/>
    <w:rsid w:val="6253544F"/>
    <w:rsid w:val="62E359D3"/>
    <w:rsid w:val="716D0A46"/>
    <w:rsid w:val="73C658BC"/>
    <w:rsid w:val="76045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file:///D:\qq&#25991;&#20214;\712321467\Image\C2C\Image2\%25252525252525257B75232B38-A165-1FB7-499C-2E1C792CACB5%252525252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25252525257B75232B38-A165-1FB7-499C-2E1C792CACB5%252525252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1"/>
    <customShpInfo spid="_x0000_s2053"/>
    <customShpInfo spid="_x0000_s2054"/>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4</Pages>
  <Words>9199</Words>
  <Characters>9450</Characters>
  <Lines>0</Lines>
  <Paragraphs>0</Paragraphs>
  <TotalTime>8</TotalTime>
  <ScaleCrop>false</ScaleCrop>
  <LinksUpToDate>false</LinksUpToDate>
  <CharactersWithSpaces>9694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林垂明</cp:lastModifiedBy>
  <dcterms:modified xsi:type="dcterms:W3CDTF">2024-11-13T13:57:08Z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ADF419A16C674F99B0E73849A3D0DB0B_13</vt:lpwstr>
  </property>
</Properties>
</file>